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10" w:rsidRPr="00330110" w:rsidRDefault="00330110" w:rsidP="00330110">
      <w:pPr>
        <w:shd w:val="clear" w:color="auto" w:fill="FFFFFF"/>
        <w:spacing w:after="0" w:line="559" w:lineRule="atLeast"/>
        <w:jc w:val="center"/>
        <w:rPr>
          <w:rFonts w:ascii="Arial" w:eastAsia="Times New Roman" w:hAnsi="Arial" w:cs="Arial"/>
          <w:color w:val="000000"/>
          <w:sz w:val="37"/>
          <w:szCs w:val="37"/>
        </w:rPr>
      </w:pPr>
      <w:r>
        <w:rPr>
          <w:rFonts w:ascii="Arial" w:eastAsia="Times New Roman" w:hAnsi="Arial" w:cs="Arial"/>
          <w:noProof/>
          <w:color w:val="000000"/>
          <w:sz w:val="37"/>
          <w:szCs w:val="37"/>
        </w:rPr>
        <w:drawing>
          <wp:inline distT="0" distB="0" distL="0" distR="0">
            <wp:extent cx="3815080" cy="3815080"/>
            <wp:effectExtent l="19050" t="0" r="0" b="0"/>
            <wp:docPr id="1" name="Рисунок 1" descr="https://pp.vk.me/c636426/v636426737/2f0d6/eikLIaowU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6426/v636426737/2f0d6/eikLIaowUjw.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330110" w:rsidRPr="00330110" w:rsidRDefault="00330110" w:rsidP="00330110">
      <w:pPr>
        <w:spacing w:after="0" w:line="240" w:lineRule="auto"/>
        <w:rPr>
          <w:rFonts w:ascii="Times New Roman" w:eastAsia="Times New Roman" w:hAnsi="Times New Roman" w:cs="Times New Roman"/>
          <w:sz w:val="24"/>
          <w:szCs w:val="24"/>
        </w:rPr>
      </w:pPr>
      <w:r w:rsidRPr="00330110">
        <w:rPr>
          <w:rFonts w:ascii="Arial" w:eastAsia="Times New Roman" w:hAnsi="Arial" w:cs="Arial"/>
          <w:color w:val="000000"/>
          <w:sz w:val="37"/>
          <w:szCs w:val="37"/>
        </w:rPr>
        <w:br/>
      </w:r>
    </w:p>
    <w:p w:rsidR="00330110" w:rsidRPr="00330110" w:rsidRDefault="00330110" w:rsidP="00330110">
      <w:pPr>
        <w:shd w:val="clear" w:color="auto" w:fill="F0F2F5"/>
        <w:spacing w:after="0" w:line="559" w:lineRule="atLeast"/>
        <w:rPr>
          <w:rFonts w:ascii="Arial" w:eastAsia="Times New Roman" w:hAnsi="Arial" w:cs="Arial"/>
          <w:color w:val="000000"/>
          <w:sz w:val="37"/>
          <w:szCs w:val="37"/>
        </w:rPr>
      </w:pPr>
      <w:r w:rsidRPr="00330110">
        <w:rPr>
          <w:rFonts w:ascii="Arial" w:eastAsia="Times New Roman" w:hAnsi="Arial" w:cs="Arial"/>
          <w:color w:val="000000"/>
          <w:sz w:val="37"/>
          <w:szCs w:val="37"/>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опpeделенные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C43AF8" w:rsidRDefault="00330110" w:rsidP="00330110">
      <w:pPr>
        <w:rPr>
          <w:rFonts w:ascii="Arial" w:eastAsia="Times New Roman" w:hAnsi="Arial" w:cs="Arial"/>
          <w:color w:val="000000"/>
          <w:sz w:val="37"/>
        </w:rPr>
      </w:pP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При обучении детей основам математики важно, чтобы к началу обучения в школе они имели следующие знания:</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 счет до десяти в возрастающем и убывающем </w:t>
      </w:r>
      <w:r w:rsidRPr="00330110">
        <w:rPr>
          <w:rFonts w:ascii="Arial" w:eastAsia="Times New Roman" w:hAnsi="Arial" w:cs="Arial"/>
          <w:color w:val="000000"/>
          <w:sz w:val="37"/>
          <w:szCs w:val="37"/>
          <w:shd w:val="clear" w:color="auto" w:fill="FFFFFF"/>
        </w:rPr>
        <w:lastRenderedPageBreak/>
        <w:t>порядке, умение узнавать цифры подряд и вразбивку, количественные (один, два, три...) и порядковые (первый, второй, третий...) числительные от одного до десяти;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предыдущие и последующие числа в пределах одного десятка, умение составлять числа первого десятка;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узнавать и изображать основные геометрические фигуры (треугольник, четырехугольник, круг);</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доли, умение разделить предмет на 2-4 равные части;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основы измерения: ребенок должен уметь измерять длину, ширину, высоту при помощи линейки, веревочки или палочек;</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сравнивание предметов: больше - меньше, шире - уже, выше - ниже;</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w:t>
      </w:r>
      <w:r w:rsidRPr="00330110">
        <w:rPr>
          <w:rFonts w:ascii="Arial" w:eastAsia="Times New Roman" w:hAnsi="Arial" w:cs="Arial"/>
          <w:color w:val="000000"/>
          <w:sz w:val="37"/>
          <w:szCs w:val="37"/>
          <w:shd w:val="clear" w:color="auto" w:fill="FFFFFF"/>
        </w:rPr>
        <w:lastRenderedPageBreak/>
        <w:t>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Формированию у ребенка математических представлений способствует использование </w:t>
      </w:r>
      <w:r w:rsidRPr="00330110">
        <w:rPr>
          <w:rFonts w:ascii="Arial" w:eastAsia="Times New Roman" w:hAnsi="Arial" w:cs="Arial"/>
          <w:color w:val="000000"/>
          <w:sz w:val="37"/>
          <w:szCs w:val="37"/>
          <w:shd w:val="clear" w:color="auto" w:fill="FFFFFF"/>
        </w:rPr>
        <w:lastRenderedPageBreak/>
        <w:t>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Приобретению навыков устного счета способствует обучение малышей понимать назначение некоторых предметов бытового обихода, на которых написаны цифры. Такими предметами являются часы и термометр.</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Однако давать в руки термометр дошкольнику не </w:t>
      </w:r>
      <w:r w:rsidRPr="00330110">
        <w:rPr>
          <w:rFonts w:ascii="Arial" w:eastAsia="Times New Roman" w:hAnsi="Arial" w:cs="Arial"/>
          <w:color w:val="000000"/>
          <w:sz w:val="37"/>
          <w:szCs w:val="37"/>
          <w:shd w:val="clear" w:color="auto" w:fill="FFFFFF"/>
        </w:rPr>
        <w:lastRenderedPageBreak/>
        <w:t>следует, поскольку это может быть опасно. Да и в этом нет необходимости, поскольку вы можете изготовить наглядное пособие, имитирующее действие термометра.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Термометр изготавливается из тонкой дощечки или картона. При этом некоторые части термометра целесообразно окрасить в разные цвета: та часть, которая показывает температуру ниже нуля, окрашивается в синий цвет - это символ того, что холодно, а вода превращается при такой температуре в лед.</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Верхняя часть учебного термометра содержит температуру свыше ста градусов. То, что ниже ста градусов, красного цвета - при такой температуре на улице тепло или жарко, а лед начинает таять. При температуре свыше ста градусов вода превращается в пар, соответственно, эта часть учебного термометра - белая.</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Такой наглядный материал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«журнале», отмечая в нем ежедневные колебания температуры. Анализируйте изменения, просите ребенка определить понижение </w:t>
      </w:r>
      <w:r w:rsidRPr="00330110">
        <w:rPr>
          <w:rFonts w:ascii="Arial" w:eastAsia="Times New Roman" w:hAnsi="Arial" w:cs="Arial"/>
          <w:color w:val="000000"/>
          <w:sz w:val="37"/>
          <w:szCs w:val="37"/>
          <w:shd w:val="clear" w:color="auto" w:fill="FFFFFF"/>
        </w:rPr>
        <w:lastRenderedPageBreak/>
        <w:t>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Таким образом происходит не только совершенствование навыков счета, ребенок также знакомится с понятиями положительных и отрицательных чисел, узнает некоторые закономерности физических явлений.</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Положите перед ребенком кубики разного цвета. </w:t>
      </w:r>
      <w:r w:rsidRPr="00330110">
        <w:rPr>
          <w:rFonts w:ascii="Arial" w:eastAsia="Times New Roman" w:hAnsi="Arial" w:cs="Arial"/>
          <w:color w:val="000000"/>
          <w:sz w:val="37"/>
          <w:szCs w:val="37"/>
          <w:shd w:val="clear" w:color="auto" w:fill="FFFFFF"/>
        </w:rPr>
        <w:lastRenderedPageBreak/>
        <w:t>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кубиках?</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lastRenderedPageBreak/>
        <w:t>Подготовительная работа по обучению детей элементарным математическим действиям сложения и вычитания включает в себя развитие таких навыков, как разбор числа на составные части и определение предыдущего и последующего числа в пределах первого десятка.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w:t>
      </w:r>
      <w:r w:rsidRPr="00330110">
        <w:rPr>
          <w:rFonts w:ascii="Arial" w:eastAsia="Times New Roman" w:hAnsi="Arial" w:cs="Arial"/>
          <w:color w:val="000000"/>
          <w:sz w:val="37"/>
          <w:szCs w:val="37"/>
          <w:shd w:val="clear" w:color="auto" w:fill="FFFFFF"/>
        </w:rPr>
        <w:lastRenderedPageBreak/>
        <w:t>Точно так же последовательно разберите все числа в пределах десятка. Чем больше число, тем, соответственно, больше вариантов разбора.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Например, из пяти палочек нужно одновременно составить квадрат и два одинаковых треугольника; или из десяти палочек сделать два квадрата: </w:t>
      </w:r>
      <w:r w:rsidRPr="00330110">
        <w:rPr>
          <w:rFonts w:ascii="Arial" w:eastAsia="Times New Roman" w:hAnsi="Arial" w:cs="Arial"/>
          <w:color w:val="000000"/>
          <w:sz w:val="37"/>
          <w:szCs w:val="37"/>
          <w:shd w:val="clear" w:color="auto" w:fill="FFFFFF"/>
        </w:rPr>
        <w:lastRenderedPageBreak/>
        <w:t>большой и маленький (маленький квадрат составляется из двух палочек внутри большого).</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Комбинируя счетные палочки, ребенок лучше начинает разбираться в математических понятиях («число», «больше», «меньше», «столько же», «фигура», «треугольник» и т. д.).</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Покажите ребенку, как рисовать простейшие узоры с помощью клеток. Для этого напишите отдельные элементы, соединяя, например, верхний правый и нижний левый углы клетки; правый и левый верхние углы; две точки, расположенные посередине соседних клеток. Нарисуйте простые «бордюрчики» в тетради в клетку.</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Здесь важно, чтобы ребенок сам хотел заниматься. Поэтому не заставляйте его, пусть он рисует не более двух узоров за один урок. Подобные </w:t>
      </w:r>
      <w:r w:rsidRPr="00330110">
        <w:rPr>
          <w:rFonts w:ascii="Arial" w:eastAsia="Times New Roman" w:hAnsi="Arial" w:cs="Arial"/>
          <w:color w:val="000000"/>
          <w:sz w:val="37"/>
          <w:szCs w:val="37"/>
          <w:shd w:val="clear" w:color="auto" w:fill="FFFFFF"/>
        </w:rPr>
        <w:lastRenderedPageBreak/>
        <w:t>упражнения не только знакомят ребенка с основами письма цифр, но также и прививают навыки тонкой моторики, что в дальнейшем будет очень помогать ребенку при обучении написанию букв.</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Для выработки определенных математических умений и навыков необходимо развивать логическое мышление дошкольников. В школе им понадобятся умения сравнивать, анализировать, конкретизировать, обобщать. Поэтому необходимо научить ребенка решать проблемные ситуации, делать определенные выводы, приходить к логическому заключению.</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проблемности, характерными для каждой занимательной задачи, всегда вызывает интерес у детей.</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w:t>
      </w:r>
      <w:r w:rsidRPr="00330110">
        <w:rPr>
          <w:rFonts w:ascii="Arial" w:eastAsia="Times New Roman" w:hAnsi="Arial" w:cs="Arial"/>
          <w:color w:val="000000"/>
          <w:sz w:val="37"/>
          <w:szCs w:val="37"/>
          <w:shd w:val="clear" w:color="auto" w:fill="FFFFFF"/>
        </w:rPr>
        <w:lastRenderedPageBreak/>
        <w:t>«подвох» и для ее решения необходимо понять, в чем тут хитрость.</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Логические задачки могут быть следующими: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Стоит клен. На клене две ветки, на каждой ветке по две вишни. Сколько всего вишен растет на клене? (Ответ: ни одной - на клене вишни не растут.)</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Если гусь стоит на двух ногах, то он весит 4 кг. Сколько будет весить гусь, если он стоит на одной ноге? (Ответ: 4 кг.)</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У двух сестер по одному брату. Сколько детей в семье? (Ответ: 3.)</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lastRenderedPageBreak/>
        <w:t>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Обычные загадки, созданные народной мудростью, также способствуют развитию логического мышления ребенка: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Два конца, два кольца, а посередине гвоздик (ножницы).</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Висит груша, нельзя скушать (лампочка).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Зимой и летом одним цветом (елка).</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Сидит дед, во сто шуб одет; кто его раздевает, тот слезы проливает (лук).</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 xml:space="preserve">Вы наверняка знаете игры, которые не только продают в магазинах, но и публикуют в различных детских журналах. Это настольные игры с игровым полем, цветными фишками и кубиками или волчком. На игровом поле обычно изображены различные картинки или даже целая история и имеются пошаговые указатели. Согласно правилам игры, участникам предлагается бросить кубик или волчок и, в зависимости от результата, выполнить определенные действия на игровом поле. Например, </w:t>
      </w:r>
      <w:r w:rsidRPr="00330110">
        <w:rPr>
          <w:rFonts w:ascii="Arial" w:eastAsia="Times New Roman" w:hAnsi="Arial" w:cs="Arial"/>
          <w:color w:val="000000"/>
          <w:sz w:val="37"/>
          <w:szCs w:val="37"/>
          <w:shd w:val="clear" w:color="auto" w:fill="FFFFFF"/>
        </w:rPr>
        <w:lastRenderedPageBreak/>
        <w:t>при выпадении какой-то цифры участник может начать свой путь в игровом пространстве. А сделав то количество шагов, которое выпало на кубике, и попав в определенную область игры, ему предлагается выполнить какие-то конкретные действия, например, перескочить на три шага вперед или вернуться в начало игры и т. д.</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Не пренебрегайте такими играми, почаще играйте в них с вашим малышом. Во-первых, они учат его быть точным и внимательным, а во-вторых, это прекрасная возможность совместного времяпрепровождения и общения с детьми.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Для участия в игре вы можете пригласить других детей или даже объединиться в команды, можно устраивать соревнования. Это, безусловно, выработает у вашего малыша определенные качества, которые ему пригодятся при обучении в школе.</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shd w:val="clear" w:color="auto" w:fill="FFFFFF"/>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w:t>
      </w:r>
      <w:r w:rsidRPr="00330110">
        <w:rPr>
          <w:rFonts w:ascii="Arial" w:eastAsia="Times New Roman" w:hAnsi="Arial" w:cs="Arial"/>
          <w:color w:val="000000"/>
          <w:sz w:val="37"/>
        </w:rPr>
        <w:t> </w:t>
      </w:r>
      <w:r w:rsidRPr="00330110">
        <w:rPr>
          <w:rFonts w:ascii="Arial" w:eastAsia="Times New Roman" w:hAnsi="Arial" w:cs="Arial"/>
          <w:color w:val="000000"/>
          <w:sz w:val="37"/>
          <w:szCs w:val="37"/>
        </w:rPr>
        <w:br/>
      </w:r>
      <w:r w:rsidRPr="00330110">
        <w:rPr>
          <w:rFonts w:ascii="Arial" w:eastAsia="Times New Roman" w:hAnsi="Arial" w:cs="Arial"/>
          <w:color w:val="000000"/>
          <w:sz w:val="37"/>
          <w:szCs w:val="37"/>
        </w:rPr>
        <w:lastRenderedPageBreak/>
        <w:br/>
      </w:r>
      <w:r w:rsidRPr="00330110">
        <w:rPr>
          <w:rFonts w:ascii="Arial" w:eastAsia="Times New Roman" w:hAnsi="Arial" w:cs="Arial"/>
          <w:color w:val="000000"/>
          <w:sz w:val="37"/>
          <w:szCs w:val="37"/>
          <w:shd w:val="clear" w:color="auto" w:fill="FFFFFF"/>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r w:rsidRPr="00330110">
        <w:rPr>
          <w:rFonts w:ascii="Arial" w:eastAsia="Times New Roman" w:hAnsi="Arial" w:cs="Arial"/>
          <w:color w:val="000000"/>
          <w:sz w:val="37"/>
        </w:rPr>
        <w:t> </w:t>
      </w:r>
    </w:p>
    <w:p w:rsidR="00470575" w:rsidRDefault="00470575" w:rsidP="00330110">
      <w:pPr>
        <w:rPr>
          <w:rFonts w:ascii="Arial" w:eastAsia="Times New Roman" w:hAnsi="Arial" w:cs="Arial"/>
          <w:color w:val="000000"/>
          <w:sz w:val="37"/>
        </w:rPr>
      </w:pPr>
    </w:p>
    <w:p w:rsidR="00470575" w:rsidRDefault="00470575" w:rsidP="00470575">
      <w:pPr>
        <w:rPr>
          <w:sz w:val="36"/>
        </w:rPr>
      </w:pPr>
      <w:hyperlink r:id="rId6" w:history="1">
        <w:r>
          <w:rPr>
            <w:rStyle w:val="a5"/>
            <w:sz w:val="36"/>
          </w:rPr>
          <w:t>https://vk.com/zaykinaskazka</w:t>
        </w:r>
      </w:hyperlink>
    </w:p>
    <w:p w:rsidR="00470575" w:rsidRDefault="00470575" w:rsidP="00330110">
      <w:bookmarkStart w:id="0" w:name="_GoBack"/>
      <w:bookmarkEnd w:id="0"/>
    </w:p>
    <w:sectPr w:rsidR="0047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useFELayout/>
    <w:compatSetting w:name="compatibilityMode" w:uri="http://schemas.microsoft.com/office/word" w:val="12"/>
  </w:compat>
  <w:rsids>
    <w:rsidRoot w:val="00330110"/>
    <w:rsid w:val="00330110"/>
    <w:rsid w:val="00470575"/>
    <w:rsid w:val="00C4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0110"/>
  </w:style>
  <w:style w:type="paragraph" w:styleId="a3">
    <w:name w:val="Balloon Text"/>
    <w:basedOn w:val="a"/>
    <w:link w:val="a4"/>
    <w:uiPriority w:val="99"/>
    <w:semiHidden/>
    <w:unhideWhenUsed/>
    <w:rsid w:val="00330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110"/>
    <w:rPr>
      <w:rFonts w:ascii="Tahoma" w:hAnsi="Tahoma" w:cs="Tahoma"/>
      <w:sz w:val="16"/>
      <w:szCs w:val="16"/>
    </w:rPr>
  </w:style>
  <w:style w:type="character" w:styleId="a5">
    <w:name w:val="Hyperlink"/>
    <w:basedOn w:val="a0"/>
    <w:uiPriority w:val="99"/>
    <w:semiHidden/>
    <w:unhideWhenUsed/>
    <w:rsid w:val="00470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71099">
      <w:bodyDiv w:val="1"/>
      <w:marLeft w:val="0"/>
      <w:marRight w:val="0"/>
      <w:marTop w:val="0"/>
      <w:marBottom w:val="0"/>
      <w:divBdr>
        <w:top w:val="none" w:sz="0" w:space="0" w:color="auto"/>
        <w:left w:val="none" w:sz="0" w:space="0" w:color="auto"/>
        <w:bottom w:val="none" w:sz="0" w:space="0" w:color="auto"/>
        <w:right w:val="none" w:sz="0" w:space="0" w:color="auto"/>
      </w:divBdr>
    </w:div>
    <w:div w:id="19387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zaykinaskazk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12901</Characters>
  <Application>Microsoft Office Word</Application>
  <DocSecurity>0</DocSecurity>
  <Lines>107</Lines>
  <Paragraphs>30</Paragraphs>
  <ScaleCrop>false</ScaleCrop>
  <Company>Microsoft</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2017-01-19T16:57:00Z</dcterms:created>
  <dcterms:modified xsi:type="dcterms:W3CDTF">2019-03-16T13:27:00Z</dcterms:modified>
</cp:coreProperties>
</file>